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24F0AA">
      <w:pPr>
        <w:widowControl w:val="0"/>
        <w:autoSpaceDE w:val="0"/>
        <w:spacing w:line="25" w:lineRule="atLeast"/>
        <w:jc w:val="center"/>
        <w:rPr>
          <w:rFonts w:hint="default" w:eastAsia="Arial MT" w:cs="Arial"/>
          <w:b/>
          <w:sz w:val="22"/>
          <w:szCs w:val="22"/>
          <w:lang w:val="pt-BR" w:eastAsia="en-US" w:bidi="ar-SA"/>
        </w:rPr>
      </w:pPr>
      <w:r>
        <w:rPr>
          <w:rFonts w:hint="default" w:eastAsia="Arial MT" w:cs="Arial"/>
          <w:b/>
          <w:sz w:val="22"/>
          <w:szCs w:val="22"/>
          <w:lang w:val="pt-BR" w:eastAsia="en-US" w:bidi="ar-SA"/>
        </w:rPr>
        <w:t>ANEXO IV</w:t>
      </w:r>
    </w:p>
    <w:p w14:paraId="52ECE196">
      <w:pPr>
        <w:widowControl w:val="0"/>
        <w:autoSpaceDE w:val="0"/>
        <w:spacing w:line="25" w:lineRule="atLeast"/>
        <w:jc w:val="center"/>
        <w:rPr>
          <w:rFonts w:hint="default" w:eastAsia="Arial MT" w:cs="Arial"/>
          <w:b/>
          <w:sz w:val="22"/>
          <w:szCs w:val="22"/>
          <w:lang w:val="pt-BR" w:eastAsia="en-US" w:bidi="ar-SA"/>
        </w:rPr>
      </w:pPr>
      <w:r>
        <w:rPr>
          <w:rFonts w:hint="default" w:eastAsia="Arial MT" w:cs="Arial"/>
          <w:b/>
          <w:sz w:val="22"/>
          <w:szCs w:val="22"/>
          <w:lang w:val="pt-BR" w:eastAsia="en-US" w:bidi="ar-SA"/>
        </w:rPr>
        <w:t>TABELA DE PONTUAÇÃO CURRICULAR</w:t>
      </w:r>
    </w:p>
    <w:p w14:paraId="1E8136BD">
      <w:pPr>
        <w:widowControl w:val="0"/>
        <w:autoSpaceDE w:val="0"/>
        <w:spacing w:line="25" w:lineRule="atLeast"/>
        <w:jc w:val="center"/>
        <w:rPr>
          <w:rFonts w:hint="default" w:eastAsia="Arial MT" w:cs="Arial"/>
          <w:b/>
          <w:sz w:val="22"/>
          <w:szCs w:val="22"/>
          <w:lang w:val="pt-BR" w:eastAsia="en-US" w:bidi="ar-SA"/>
        </w:rPr>
      </w:pPr>
    </w:p>
    <w:p w14:paraId="1C29D2B8">
      <w:pPr>
        <w:widowControl w:val="0"/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>Nome Completo:</w:t>
      </w: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ab/>
      </w: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ab/>
      </w: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ab/>
      </w: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ab/>
      </w: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ab/>
      </w: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>Idioma:</w:t>
      </w:r>
    </w:p>
    <w:p w14:paraId="10EE9DA5">
      <w:pPr>
        <w:widowControl w:val="0"/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</w:p>
    <w:p w14:paraId="6954D3EA">
      <w:pPr>
        <w:widowControl w:val="0"/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>Instruções:</w:t>
      </w:r>
    </w:p>
    <w:p w14:paraId="3FD1B502">
      <w:pPr>
        <w:widowControl w:val="0"/>
        <w:numPr>
          <w:ilvl w:val="0"/>
          <w:numId w:val="0"/>
        </w:numPr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>1 - Esta tabela de pontuação curricular deverá ser preenchida pelo profissional</w:t>
      </w:r>
    </w:p>
    <w:p w14:paraId="2942B400">
      <w:pPr>
        <w:widowControl w:val="0"/>
        <w:numPr>
          <w:ilvl w:val="0"/>
          <w:numId w:val="0"/>
        </w:numPr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>2 - Para o preenchimento, o candidato ater-se-á apenas aos campos “Quantidade” e “Nota Parcial”</w:t>
      </w:r>
    </w:p>
    <w:p w14:paraId="4391142B">
      <w:pPr>
        <w:widowControl w:val="0"/>
        <w:numPr>
          <w:ilvl w:val="0"/>
          <w:numId w:val="0"/>
        </w:numPr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>3 - A pontuação fica restrita ao máximo permitido para cada item</w:t>
      </w:r>
    </w:p>
    <w:p w14:paraId="221BAE8E">
      <w:pPr>
        <w:widowControl w:val="0"/>
        <w:numPr>
          <w:ilvl w:val="0"/>
          <w:numId w:val="0"/>
        </w:numPr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  <w:r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  <w:t>4 - A validação da pontuação sinalizada pelo candidato será feita pela Banca Examinadora, mediante apresentação de documentos comprobatórios.</w:t>
      </w:r>
    </w:p>
    <w:p w14:paraId="6A8398B1">
      <w:pPr>
        <w:widowControl w:val="0"/>
        <w:autoSpaceDE w:val="0"/>
        <w:spacing w:line="25" w:lineRule="atLeast"/>
        <w:jc w:val="both"/>
        <w:rPr>
          <w:rFonts w:hint="default" w:eastAsia="Arial MT" w:cs="Arial"/>
          <w:b w:val="0"/>
          <w:bCs/>
          <w:sz w:val="22"/>
          <w:szCs w:val="22"/>
          <w:lang w:val="pt-BR" w:eastAsia="en-US" w:bidi="ar-SA"/>
        </w:rPr>
      </w:pPr>
    </w:p>
    <w:tbl>
      <w:tblPr>
        <w:tblStyle w:val="9"/>
        <w:tblW w:w="0" w:type="auto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4747"/>
        <w:gridCol w:w="1694"/>
        <w:gridCol w:w="824"/>
        <w:gridCol w:w="1274"/>
      </w:tblGrid>
      <w:tr w14:paraId="467D7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top"/>
          </w:tcPr>
          <w:p w14:paraId="726AB38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center"/>
          </w:tcPr>
          <w:p w14:paraId="6D5B7A4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Item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center"/>
          </w:tcPr>
          <w:p w14:paraId="1F0EC9E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Peso Específico (P)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center"/>
          </w:tcPr>
          <w:p w14:paraId="2BF2F7E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Qtde (Q)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center"/>
          </w:tcPr>
          <w:p w14:paraId="58FB72B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Nota Parcial (Px</w:t>
            </w:r>
            <w:bookmarkStart w:id="0" w:name="_GoBack"/>
            <w:bookmarkEnd w:id="0"/>
            <w:r>
              <w:rPr>
                <w:rFonts w:hint="default"/>
                <w:b/>
                <w:bCs/>
                <w:lang w:val="pt-BR"/>
              </w:rPr>
              <w:t>Q)</w:t>
            </w:r>
          </w:p>
        </w:tc>
      </w:tr>
      <w:tr w14:paraId="4AC5F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214CC0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34E4BF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APRESENTAÇÕES </w:t>
            </w:r>
            <w:r>
              <w:rPr>
                <w:rFonts w:hint="default"/>
                <w:lang w:val="pt-BR"/>
              </w:rPr>
              <w:t xml:space="preserve">(pontuação máxima: </w:t>
            </w:r>
            <w:r>
              <w:rPr>
                <w:rFonts w:hint="default"/>
                <w:b/>
                <w:bCs/>
                <w:lang w:val="pt-BR"/>
              </w:rPr>
              <w:t>05 pontos</w:t>
            </w:r>
            <w:r>
              <w:rPr>
                <w:rFonts w:hint="default"/>
                <w:lang w:val="pt-BR"/>
              </w:rPr>
              <w:t>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8B5E9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4DB85D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D9F383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lang w:val="pt-BR"/>
              </w:rPr>
            </w:pPr>
          </w:p>
        </w:tc>
      </w:tr>
      <w:tr w14:paraId="04C1B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4552D5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1.1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A8C3A6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Eventos de caráter internacional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AAA1F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34F229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BFAA13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6B336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C8C919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1.2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46A147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Eventos de caráter nacional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D891B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ECDDEF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410232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57436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E38C1A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1.3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F862E5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Eventos de caráter estadual e local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8B6E1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D83CEA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FC2DAA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0D87F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9A6503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C747B3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6AC3D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31AEFE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54DE0B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4CE10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2D82E2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5413E7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PUBLICAÇÕES </w:t>
            </w:r>
            <w:r>
              <w:rPr>
                <w:rFonts w:hint="default"/>
                <w:b w:val="0"/>
                <w:bCs w:val="0"/>
                <w:lang w:val="pt-BR"/>
              </w:rPr>
              <w:t xml:space="preserve">(pontuação máxima: </w:t>
            </w:r>
            <w:r>
              <w:rPr>
                <w:rFonts w:hint="default"/>
                <w:b/>
                <w:bCs/>
                <w:lang w:val="pt-BR"/>
              </w:rPr>
              <w:t>40 pontos</w:t>
            </w:r>
            <w:r>
              <w:rPr>
                <w:rFonts w:hint="default"/>
                <w:b w:val="0"/>
                <w:bCs w:val="0"/>
                <w:lang w:val="pt-BR"/>
              </w:rPr>
              <w:t>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B9A64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AA6ACB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23644C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08EC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D2FF0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2.1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28CCD8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Publicações em Periódicos e Livros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16ED4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89F102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4BF655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9928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757EFD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2.1.1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C3B2C8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Periódicos Qualis¹ A1 ou A2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CEDD7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1C34D8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E61ED9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9673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9B1D96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2.1.2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47C077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Periódicos Qualis A3 ou A4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6C651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C9A5A9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3EDEBD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0C9FC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FECB8A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2.1.3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5F8F00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Periódicos Qualis B1 ou B2 (em língua estrangeira)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A4443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8DFA09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28E3DB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500AB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86AFB2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2.1.4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FDD5D4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Livros em editora com conselho editorial e ISBN internacional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7408A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94D0F1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988136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C31F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347A3C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2.1.5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8FFFBD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Livros em editora com conselho editorial e ISBN nacional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6444E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577097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386887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B4E3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7CCCA9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2.1.6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E404B4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Capítulos de livros em editora com conselho editorial e ISBN internacional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52868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684DE8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64C2B2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7688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DF3CCD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2.1.7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AE3DEA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Capítulos de livros em editora com conselho editorial e ISBN nacional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72FB2B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84A10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DF628C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67B5E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511B5A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2.2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AC1407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Publicações em Eventos Internacionais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C665E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7E78B7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D1B990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EB89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38A070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2.2.1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D698CB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Texto completo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1E574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113604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433E81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070D6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B77C2D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2.2.2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827A29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Resumo expandido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B44AD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ABD62B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CAF93F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41AA5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ABC247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2.2.3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F17D28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Resumo simples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BB0F7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894DD7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39429E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024C5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DD74A0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2.3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CAC657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Publicações em Eventos Nacionais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495FA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502FE6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52E872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4384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BCBEF8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2.3.1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D63792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Texto completo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9745D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4257F4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957DF8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E5E9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2AAEDD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2.3.2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843D6C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Resumo Expandido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7D0DB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803704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6551FA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0AE80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89337D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2.3.3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C233C9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Resumo simples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9C93F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8E317A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38340F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6AD54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886326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A34338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6E9D4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14E191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1379B7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1DE88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79853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8AB52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PROCUÇÕES TÉCNICAS, ARTÍSTICAS OU EDUCACIONAIS </w:t>
            </w:r>
            <w:r>
              <w:rPr>
                <w:rFonts w:hint="default"/>
                <w:b w:val="0"/>
                <w:bCs w:val="0"/>
                <w:lang w:val="pt-BR"/>
              </w:rPr>
              <w:t xml:space="preserve">(pontuação máxima: </w:t>
            </w:r>
            <w:r>
              <w:rPr>
                <w:rFonts w:hint="default"/>
                <w:b/>
                <w:bCs/>
                <w:lang w:val="pt-BR"/>
              </w:rPr>
              <w:t>10 pontos</w:t>
            </w:r>
            <w:r>
              <w:rPr>
                <w:rFonts w:hint="default"/>
                <w:b w:val="0"/>
                <w:bCs w:val="0"/>
                <w:lang w:val="pt-BR"/>
              </w:rPr>
              <w:t>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0DB55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81C31D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38F049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52563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BD7FC1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2403E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Depósito/Pedido de Patente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1FF01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8B3C1A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B23304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A6D9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7FC4E2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54F7A2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Produto Educacional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5AE15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EC01F5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00E13B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4A5E4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507B0C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C2D82B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Softwares, Novas Técnicas, Mapas, Etc.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B328F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D34A9D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59748E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B141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530918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FE4E32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Peças Teatrais e Musicais, Esculturas, Filmes, Etc.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2AF0E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989C9D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FE6ED1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072B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1B0B9D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8DDF36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Montagem de Peças Teatrais e Congêneres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F90C2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E16780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6FDF8F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8614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2F8693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54047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Outras produções bibliográficas/técnicas/de inovação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829B7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E66855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7E7189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57BE2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8B518B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3.7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3D2C1A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Outras Atividades Técnicas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1DAED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E3BD09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B2D232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010FB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5D4C23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3.7.1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161353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Consultor/revisor de agências de fomento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4CBC2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3 </w:t>
            </w:r>
            <w:r>
              <w:rPr>
                <w:rFonts w:hint="default"/>
                <w:b w:val="0"/>
                <w:bCs w:val="0"/>
                <w:lang w:val="pt-BR"/>
              </w:rPr>
              <w:t>(por ano)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ACBCBA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235DF5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02717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439C37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3.7.2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C4EFA8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Consultor/revisor científico de periódicos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B3342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3 </w:t>
            </w:r>
            <w:r>
              <w:rPr>
                <w:rFonts w:hint="default"/>
                <w:b w:val="0"/>
                <w:bCs w:val="0"/>
                <w:lang w:val="pt-BR"/>
              </w:rPr>
              <w:t>(por ano)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6B3C2C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337499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1965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EAD313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3.7.3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E3C34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Participação em conselho editorial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34499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3 </w:t>
            </w:r>
            <w:r>
              <w:rPr>
                <w:rFonts w:hint="default"/>
                <w:b w:val="0"/>
                <w:bCs w:val="0"/>
                <w:lang w:val="pt-BR"/>
              </w:rPr>
              <w:t>(por ano)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E7CBE6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0B3CC8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AF19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AFBED7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3.7.4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2B6043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Editor de periódico científico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666EF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3 </w:t>
            </w:r>
            <w:r>
              <w:rPr>
                <w:rFonts w:hint="default"/>
                <w:b w:val="0"/>
                <w:bCs w:val="0"/>
                <w:lang w:val="pt-BR"/>
              </w:rPr>
              <w:t>(por ano)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C13A5F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B13D1E1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654C0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59CA45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3.7.5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3BB800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i w:val="0"/>
                <w:i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 xml:space="preserve">Parecerista </w:t>
            </w:r>
            <w:r>
              <w:rPr>
                <w:rFonts w:hint="default"/>
                <w:b w:val="0"/>
                <w:bCs w:val="0"/>
                <w:i/>
                <w:iCs/>
                <w:lang w:val="pt-BR"/>
              </w:rPr>
              <w:t>ad hoc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98DA4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2 </w:t>
            </w:r>
            <w:r>
              <w:rPr>
                <w:rFonts w:hint="default"/>
                <w:b w:val="0"/>
                <w:bCs w:val="0"/>
                <w:lang w:val="pt-BR"/>
              </w:rPr>
              <w:t>(por parecer)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362836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F6B369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6BA0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5D240A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3.7.6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96216B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Consultoria técnica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DE34A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2 </w:t>
            </w:r>
            <w:r>
              <w:rPr>
                <w:rFonts w:hint="default"/>
                <w:b w:val="0"/>
                <w:bCs w:val="0"/>
                <w:lang w:val="pt-BR"/>
              </w:rPr>
              <w:t>(por consultoria)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7BF714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606AC6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C662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D21A60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72CC28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F6732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6FC31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C23613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5EA71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431069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EC11B1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PROFICIÊNCIA LINGUÍSTICA </w:t>
            </w:r>
            <w:r>
              <w:rPr>
                <w:rFonts w:hint="default"/>
                <w:b w:val="0"/>
                <w:bCs w:val="0"/>
                <w:lang w:val="pt-BR"/>
              </w:rPr>
              <w:t xml:space="preserve">(pontuação máxima: </w:t>
            </w:r>
            <w:r>
              <w:rPr>
                <w:rFonts w:hint="default"/>
                <w:b/>
                <w:bCs/>
                <w:lang w:val="pt-BR"/>
              </w:rPr>
              <w:t>15 pontos</w:t>
            </w:r>
            <w:r>
              <w:rPr>
                <w:rFonts w:hint="default"/>
                <w:b w:val="0"/>
                <w:bCs w:val="0"/>
                <w:lang w:val="pt-BR"/>
              </w:rPr>
              <w:t>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0A1D5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375CE7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CAB2C0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DA83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F69CC5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4.1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DDD6D8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Exame internacional em nível C2² ou equivalente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3A421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21FE79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8E32EF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D319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7B28CE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4.2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89D181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Exame internacional em nível C1 ou equivalente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68E1B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AAF972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5983ED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669C5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362C65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4.3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128DCD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Exame internacional em nível B2 ou equivalente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F6905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CA63B6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E25331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649D0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65E900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9A59AE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DFB2F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6D82A2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61E623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D6DC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192F91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7D316D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EXPERIÊNCIA PROFISSIONAL </w:t>
            </w:r>
            <w:r>
              <w:rPr>
                <w:rFonts w:hint="default"/>
                <w:b w:val="0"/>
                <w:bCs w:val="0"/>
                <w:lang w:val="pt-BR"/>
              </w:rPr>
              <w:t xml:space="preserve">(pontuação máxima: </w:t>
            </w:r>
            <w:r>
              <w:rPr>
                <w:rFonts w:hint="default"/>
                <w:b/>
                <w:bCs/>
                <w:lang w:val="pt-BR"/>
              </w:rPr>
              <w:t>20 pontos</w:t>
            </w:r>
            <w:r>
              <w:rPr>
                <w:rFonts w:hint="default"/>
                <w:b w:val="0"/>
                <w:bCs w:val="0"/>
                <w:lang w:val="pt-BR"/>
              </w:rPr>
              <w:t>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312D9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26A107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54C480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E3A6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3D24AE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5.1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06787B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Ensino de língua estrangeira no Ensino Superior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54931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5 </w:t>
            </w:r>
            <w:r>
              <w:rPr>
                <w:rFonts w:hint="default"/>
                <w:b w:val="0"/>
                <w:bCs w:val="0"/>
                <w:lang w:val="pt-BR"/>
              </w:rPr>
              <w:t>(por semestre)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89BCB5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5A19B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475B4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51D311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5.2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4744CB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Ensino de língua estrangeira na Educação Básica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01FAB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4 </w:t>
            </w:r>
            <w:r>
              <w:rPr>
                <w:rFonts w:hint="default"/>
                <w:b w:val="0"/>
                <w:bCs w:val="0"/>
                <w:lang w:val="pt-BR"/>
              </w:rPr>
              <w:t>(por semestre)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7A3537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141AE4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2F9FF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22C02F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5.3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ECD497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Ensino de língua estrangeira em outros contextos educacionais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375EF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3 </w:t>
            </w:r>
            <w:r>
              <w:rPr>
                <w:rFonts w:hint="default"/>
                <w:b w:val="0"/>
                <w:bCs w:val="0"/>
                <w:lang w:val="pt-BR"/>
              </w:rPr>
              <w:t>(por semestre)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0BD379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764CF8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6F9DF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B8D3D5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B24E31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A6C0B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25727C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C27E2B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51763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155996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6300F3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PROJETOS DE PESQUISA </w:t>
            </w:r>
            <w:r>
              <w:rPr>
                <w:rFonts w:hint="default"/>
                <w:b w:val="0"/>
                <w:bCs w:val="0"/>
                <w:lang w:val="pt-BR"/>
              </w:rPr>
              <w:t xml:space="preserve">(pontuação máxima: </w:t>
            </w:r>
            <w:r>
              <w:rPr>
                <w:rFonts w:hint="default"/>
                <w:b/>
                <w:bCs/>
                <w:lang w:val="pt-BR"/>
              </w:rPr>
              <w:t>05 pontos</w:t>
            </w:r>
            <w:r>
              <w:rPr>
                <w:rFonts w:hint="default"/>
                <w:b w:val="0"/>
                <w:bCs w:val="0"/>
                <w:lang w:val="pt-BR"/>
              </w:rPr>
              <w:t>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F1578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FACC47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777F898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4E927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CC57E8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6.1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84A3C2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Participação em projetos concluídos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7A1C6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DA4066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96555B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5E4C2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96FF88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30DC23E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7C5B3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B7829C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CD8090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3B038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3769BE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BFBD46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 xml:space="preserve">INICIAÇÃO CIENTÍFICA </w:t>
            </w:r>
            <w:r>
              <w:rPr>
                <w:rFonts w:hint="default"/>
                <w:b w:val="0"/>
                <w:bCs w:val="0"/>
                <w:lang w:val="pt-BR"/>
              </w:rPr>
              <w:t xml:space="preserve">(pontuação máxima: </w:t>
            </w:r>
            <w:r>
              <w:rPr>
                <w:rFonts w:hint="default"/>
                <w:b/>
                <w:bCs/>
                <w:lang w:val="pt-BR"/>
              </w:rPr>
              <w:t>05 pontos</w:t>
            </w:r>
            <w:r>
              <w:rPr>
                <w:rFonts w:hint="default"/>
                <w:b w:val="0"/>
                <w:bCs w:val="0"/>
                <w:lang w:val="pt-BR"/>
              </w:rPr>
              <w:t>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6076F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7451AC5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078BAB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341D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944D22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7.1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B0BA294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Com bolsa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473AE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ADA4FF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0FD3901D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464DE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69CE08A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7.2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217FE63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Sem bolsa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3AD2F0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45E1EF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38C2236B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both"/>
              <w:textAlignment w:val="auto"/>
              <w:rPr>
                <w:rFonts w:hint="default"/>
                <w:b w:val="0"/>
                <w:bCs w:val="0"/>
                <w:lang w:val="pt-BR"/>
              </w:rPr>
            </w:pPr>
          </w:p>
        </w:tc>
      </w:tr>
      <w:tr w14:paraId="7F1DC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top"/>
          </w:tcPr>
          <w:p w14:paraId="1F567E7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TOTAL DE PRODUTIVIDADE:</w:t>
            </w:r>
          </w:p>
        </w:tc>
      </w:tr>
    </w:tbl>
    <w:p w14:paraId="48129045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sz w:val="22"/>
          <w:szCs w:val="22"/>
          <w:lang w:val="pt-BR" w:eastAsia="en-US"/>
        </w:rPr>
      </w:pPr>
    </w:p>
    <w:p w14:paraId="43E05A74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i w:val="0"/>
          <w:iCs w:val="0"/>
          <w:sz w:val="22"/>
          <w:szCs w:val="22"/>
          <w:lang w:val="pt-BR" w:eastAsia="en-US"/>
        </w:rPr>
      </w:pPr>
      <w:r>
        <w:rPr>
          <w:rFonts w:hint="default" w:eastAsia="Arial MT"/>
          <w:b w:val="0"/>
          <w:bCs/>
          <w:sz w:val="22"/>
          <w:szCs w:val="22"/>
          <w:lang w:val="pt-BR" w:eastAsia="en-US"/>
        </w:rPr>
        <w:t>¹Ou Fator de Impacto (</w:t>
      </w:r>
      <w:r>
        <w:rPr>
          <w:rFonts w:hint="default" w:eastAsia="Arial MT"/>
          <w:b w:val="0"/>
          <w:bCs/>
          <w:i/>
          <w:iCs/>
          <w:sz w:val="22"/>
          <w:szCs w:val="22"/>
          <w:lang w:val="pt-BR" w:eastAsia="en-US"/>
        </w:rPr>
        <w:t xml:space="preserve">Journal Citation Reports - </w:t>
      </w:r>
      <w:r>
        <w:rPr>
          <w:rFonts w:hint="default" w:eastAsia="Arial MT"/>
          <w:b/>
          <w:bCs w:val="0"/>
          <w:i w:val="0"/>
          <w:iCs w:val="0"/>
          <w:sz w:val="22"/>
          <w:szCs w:val="22"/>
          <w:lang w:val="pt-BR" w:eastAsia="en-US"/>
        </w:rPr>
        <w:t xml:space="preserve">JCR </w:t>
      </w:r>
      <w:r>
        <w:rPr>
          <w:rFonts w:hint="default" w:eastAsia="Arial MT"/>
          <w:b w:val="0"/>
          <w:bCs/>
          <w:i w:val="0"/>
          <w:iCs w:val="0"/>
          <w:sz w:val="22"/>
          <w:szCs w:val="22"/>
          <w:lang w:val="pt-BR" w:eastAsia="en-US"/>
        </w:rPr>
        <w:t xml:space="preserve">- da Web of Science ou </w:t>
      </w:r>
      <w:r>
        <w:rPr>
          <w:rFonts w:hint="default" w:eastAsia="Arial MT"/>
          <w:b/>
          <w:bCs w:val="0"/>
          <w:i w:val="0"/>
          <w:iCs w:val="0"/>
          <w:sz w:val="22"/>
          <w:szCs w:val="22"/>
          <w:lang w:val="pt-BR" w:eastAsia="en-US"/>
        </w:rPr>
        <w:t>CiteScore</w:t>
      </w:r>
      <w:r>
        <w:rPr>
          <w:rFonts w:hint="default" w:eastAsia="Arial MT"/>
          <w:b/>
          <w:bCs w:val="0"/>
          <w:i/>
          <w:iCs/>
          <w:sz w:val="22"/>
          <w:szCs w:val="22"/>
          <w:lang w:val="pt-BR" w:eastAsia="en-US"/>
        </w:rPr>
        <w:t xml:space="preserve"> </w:t>
      </w:r>
      <w:r>
        <w:rPr>
          <w:rFonts w:hint="default" w:eastAsia="Arial MT"/>
          <w:b w:val="0"/>
          <w:bCs/>
          <w:i w:val="0"/>
          <w:iCs w:val="0"/>
          <w:sz w:val="22"/>
          <w:szCs w:val="22"/>
          <w:lang w:val="pt-BR" w:eastAsia="en-US"/>
        </w:rPr>
        <w:t>da Scopus), conforme quadro de equivalência. Em caso de divergência entre o Qualis-CAPES e o JCR, considerar a maior pontuação.</w:t>
      </w:r>
    </w:p>
    <w:p w14:paraId="677588CF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i w:val="0"/>
          <w:iCs w:val="0"/>
          <w:sz w:val="22"/>
          <w:szCs w:val="22"/>
          <w:lang w:val="pt-BR" w:eastAsia="en-US"/>
        </w:rPr>
      </w:pPr>
    </w:p>
    <w:tbl>
      <w:tblPr>
        <w:tblStyle w:val="9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9"/>
        <w:gridCol w:w="4622"/>
      </w:tblGrid>
      <w:tr w14:paraId="09F39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24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top"/>
          </w:tcPr>
          <w:p w14:paraId="6CABDC1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Qualis-CAPES</w:t>
            </w:r>
          </w:p>
        </w:tc>
        <w:tc>
          <w:tcPr>
            <w:tcW w:w="2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noWrap w:val="0"/>
            <w:vAlign w:val="top"/>
          </w:tcPr>
          <w:p w14:paraId="2721C429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/>
                <w:bCs/>
                <w:lang w:val="pt-BR"/>
              </w:rPr>
            </w:pPr>
            <w:r>
              <w:rPr>
                <w:rFonts w:hint="default"/>
                <w:b/>
                <w:bCs/>
                <w:lang w:val="pt-BR"/>
              </w:rPr>
              <w:t>JCR / CiteScore</w:t>
            </w:r>
          </w:p>
        </w:tc>
      </w:tr>
      <w:tr w14:paraId="1D754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24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7AD1CBB2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A1 ou A2</w:t>
            </w:r>
          </w:p>
        </w:tc>
        <w:tc>
          <w:tcPr>
            <w:tcW w:w="2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5DE1FF67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Maior ou igual a 2,00</w:t>
            </w:r>
          </w:p>
        </w:tc>
      </w:tr>
      <w:tr w14:paraId="1BAA6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24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987755C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A3 ou A4</w:t>
            </w:r>
          </w:p>
        </w:tc>
        <w:tc>
          <w:tcPr>
            <w:tcW w:w="2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430A63F6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Maior ou igual a 1,00</w:t>
            </w:r>
          </w:p>
        </w:tc>
      </w:tr>
      <w:tr w14:paraId="56082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24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2C6F442F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B1 ou B2</w:t>
            </w:r>
          </w:p>
        </w:tc>
        <w:tc>
          <w:tcPr>
            <w:tcW w:w="25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top"/>
          </w:tcPr>
          <w:p w14:paraId="1045294A">
            <w:pPr>
              <w:keepNext w:val="0"/>
              <w:keepLines w:val="0"/>
              <w:pageBreakBefore w:val="0"/>
              <w:widowControl/>
              <w:tabs>
                <w:tab w:val="left" w:pos="55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after="20" w:line="0" w:lineRule="atLeast"/>
              <w:ind w:left="0" w:right="120" w:firstLine="0"/>
              <w:jc w:val="center"/>
              <w:textAlignment w:val="auto"/>
              <w:rPr>
                <w:rFonts w:hint="default"/>
                <w:b w:val="0"/>
                <w:bCs w:val="0"/>
                <w:lang w:val="pt-BR"/>
              </w:rPr>
            </w:pPr>
            <w:r>
              <w:rPr>
                <w:rFonts w:hint="default"/>
                <w:b w:val="0"/>
                <w:bCs w:val="0"/>
                <w:lang w:val="pt-BR"/>
              </w:rPr>
              <w:t>Maior ou igual a 0,10</w:t>
            </w:r>
          </w:p>
        </w:tc>
      </w:tr>
    </w:tbl>
    <w:p w14:paraId="1A88D8F7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sz w:val="22"/>
          <w:szCs w:val="22"/>
          <w:lang w:val="pt-BR" w:eastAsia="en-US"/>
        </w:rPr>
      </w:pPr>
    </w:p>
    <w:p w14:paraId="1A6A5972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sz w:val="22"/>
          <w:szCs w:val="22"/>
          <w:lang w:val="pt-BR" w:eastAsia="en-US"/>
        </w:rPr>
      </w:pPr>
      <w:r>
        <w:rPr>
          <w:rFonts w:hint="default" w:eastAsia="Arial MT"/>
          <w:b w:val="0"/>
          <w:bCs/>
          <w:sz w:val="22"/>
          <w:szCs w:val="22"/>
          <w:lang w:val="pt-BR" w:eastAsia="en-US"/>
        </w:rPr>
        <w:t>²Com base no Quadro Comum Europeu de Referência para Línguas (CEFR)</w:t>
      </w:r>
    </w:p>
    <w:p w14:paraId="55EA2063">
      <w:pPr>
        <w:widowControl w:val="0"/>
        <w:autoSpaceDE w:val="0"/>
        <w:spacing w:line="25" w:lineRule="atLeast"/>
        <w:jc w:val="both"/>
        <w:rPr>
          <w:rFonts w:hint="default" w:eastAsia="Arial MT"/>
          <w:b/>
          <w:bCs w:val="0"/>
          <w:sz w:val="22"/>
          <w:szCs w:val="22"/>
          <w:lang w:val="pt-BR" w:eastAsia="en-US"/>
        </w:rPr>
      </w:pPr>
    </w:p>
    <w:p w14:paraId="0F8DBFCF">
      <w:pPr>
        <w:widowControl w:val="0"/>
        <w:autoSpaceDE w:val="0"/>
        <w:spacing w:line="25" w:lineRule="atLeast"/>
        <w:jc w:val="both"/>
        <w:rPr>
          <w:rFonts w:hint="default" w:eastAsia="Arial MT"/>
          <w:b/>
          <w:bCs w:val="0"/>
          <w:sz w:val="22"/>
          <w:szCs w:val="22"/>
          <w:lang w:val="pt-BR" w:eastAsia="en-US"/>
        </w:rPr>
      </w:pPr>
    </w:p>
    <w:p w14:paraId="4E7B4209">
      <w:pPr>
        <w:widowControl w:val="0"/>
        <w:autoSpaceDE w:val="0"/>
        <w:spacing w:line="25" w:lineRule="atLeast"/>
        <w:jc w:val="both"/>
        <w:rPr>
          <w:rFonts w:hint="default" w:eastAsia="Arial MT"/>
          <w:b/>
          <w:bCs w:val="0"/>
          <w:sz w:val="22"/>
          <w:szCs w:val="22"/>
          <w:lang w:val="pt-BR" w:eastAsia="en-US"/>
        </w:rPr>
      </w:pPr>
    </w:p>
    <w:p w14:paraId="28747733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sz w:val="22"/>
          <w:szCs w:val="22"/>
          <w:lang w:val="pt-BR" w:eastAsia="en-US"/>
        </w:rPr>
      </w:pPr>
      <w:r>
        <w:rPr>
          <w:rFonts w:hint="default" w:eastAsia="Arial MT"/>
          <w:b/>
          <w:bCs w:val="0"/>
          <w:sz w:val="22"/>
          <w:szCs w:val="22"/>
          <w:lang w:val="pt-BR" w:eastAsia="en-US"/>
        </w:rPr>
        <w:t>Local e Data:</w:t>
      </w:r>
      <w:r>
        <w:rPr>
          <w:rFonts w:hint="default" w:eastAsia="Arial MT"/>
          <w:b w:val="0"/>
          <w:bCs/>
          <w:sz w:val="22"/>
          <w:szCs w:val="22"/>
          <w:lang w:val="pt-BR" w:eastAsia="en-US"/>
        </w:rPr>
        <w:t xml:space="preserve"> XXXXXXX, XX de xxxxxxx de 2025</w:t>
      </w:r>
    </w:p>
    <w:p w14:paraId="63CAE26C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sz w:val="22"/>
          <w:szCs w:val="22"/>
          <w:lang w:val="pt-BR" w:eastAsia="en-US"/>
        </w:rPr>
      </w:pPr>
    </w:p>
    <w:p w14:paraId="4A3D88E4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sz w:val="22"/>
          <w:szCs w:val="22"/>
          <w:lang w:val="pt-BR" w:eastAsia="en-US"/>
        </w:rPr>
      </w:pPr>
    </w:p>
    <w:p w14:paraId="1C5381D5">
      <w:pPr>
        <w:widowControl w:val="0"/>
        <w:autoSpaceDE w:val="0"/>
        <w:spacing w:line="25" w:lineRule="atLeast"/>
        <w:jc w:val="both"/>
        <w:rPr>
          <w:rFonts w:hint="default" w:eastAsia="Arial MT"/>
          <w:b w:val="0"/>
          <w:bCs/>
          <w:sz w:val="22"/>
          <w:szCs w:val="22"/>
          <w:lang w:val="pt-BR" w:eastAsia="en-US"/>
        </w:rPr>
      </w:pPr>
      <w:r>
        <w:rPr>
          <w:rFonts w:hint="default" w:eastAsia="Arial MT"/>
          <w:b/>
          <w:bCs w:val="0"/>
          <w:sz w:val="22"/>
          <w:szCs w:val="22"/>
          <w:lang w:val="pt-BR" w:eastAsia="en-US"/>
        </w:rPr>
        <w:t>Assinatura e nome legível:</w:t>
      </w:r>
      <w:r>
        <w:rPr>
          <w:rFonts w:hint="default" w:eastAsia="Arial MT"/>
          <w:b w:val="0"/>
          <w:bCs/>
          <w:sz w:val="22"/>
          <w:szCs w:val="22"/>
          <w:lang w:val="pt-BR" w:eastAsia="en-US"/>
        </w:rPr>
        <w:t xml:space="preserve"> XXXXXXXXXXXXX</w:t>
      </w:r>
    </w:p>
    <w:sectPr>
      <w:headerReference r:id="rId5" w:type="default"/>
      <w:pgSz w:w="11909" w:h="16834"/>
      <w:pgMar w:top="1440" w:right="1440" w:bottom="1440" w:left="1440" w:header="2211" w:footer="1644" w:gutter="0"/>
      <w:pgNumType w:fmt="thaiLetters"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MT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76" w:lineRule="auto"/>
      </w:pPr>
      <w:r>
        <w:separator/>
      </w:r>
    </w:p>
  </w:footnote>
  <w:footnote w:type="continuationSeparator" w:id="1">
    <w:p>
      <w:pPr>
        <w:spacing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53BC4">
    <w:pPr>
      <w:rPr>
        <w:rFonts w:hint="default"/>
        <w:lang w:val="pt-BR"/>
      </w:rPr>
    </w:pPr>
    <w: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-318135</wp:posOffset>
          </wp:positionH>
          <wp:positionV relativeFrom="paragraph">
            <wp:posOffset>-781050</wp:posOffset>
          </wp:positionV>
          <wp:extent cx="1734185" cy="775335"/>
          <wp:effectExtent l="0" t="0" r="18415" b="5715"/>
          <wp:wrapTight wrapText="bothSides">
            <wp:wrapPolygon>
              <wp:start x="1408" y="0"/>
              <wp:lineTo x="0" y="3150"/>
              <wp:lineTo x="0" y="14400"/>
              <wp:lineTo x="2012" y="14400"/>
              <wp:lineTo x="3822" y="21150"/>
              <wp:lineTo x="4024" y="21150"/>
              <wp:lineTo x="21325" y="21150"/>
              <wp:lineTo x="21325" y="16650"/>
              <wp:lineTo x="20118" y="14400"/>
              <wp:lineTo x="21325" y="13500"/>
              <wp:lineTo x="21325" y="11250"/>
              <wp:lineTo x="8248" y="6300"/>
              <wp:lineTo x="6639" y="1350"/>
              <wp:lineTo x="5834" y="0"/>
              <wp:lineTo x="1408" y="0"/>
            </wp:wrapPolygon>
          </wp:wrapTight>
          <wp:docPr id="2" name="Imagem 2" descr="logo-CRI-uenp VE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logo-CRI-uenp VETOR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34185" cy="775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shape id="WordPictureWatermark1" o:spid="_x0000_s4097" o:spt="75" type="#_x0000_t75" style="position:absolute;left:0pt;margin-left:-72.85pt;margin-top:-171.05pt;height:842.6pt;width:595.65pt;mso-position-horizontal-relative:margin;mso-position-vertical-relative:margin;z-index:-251657216;mso-width-relative:page;mso-height-relative:page;" filled="f" coordsize="21600,21600">
          <v:path/>
          <v:fill on="f" focussize="0,0"/>
          <v:stroke/>
          <v:imagedata r:id="rId2" o:title="image1.png"/>
          <o:lock v:ext="edit" aspectratio="t"/>
        </v:shape>
      </w:pict>
    </w:r>
  </w:p>
  <w:p w14:paraId="00000002">
    <w:pPr>
      <w:jc w:val="center"/>
      <w:rPr>
        <w:rFonts w:hint="default" w:ascii="Calibri" w:hAnsi="Calibri" w:cs="Calibri"/>
        <w:b/>
        <w:bCs/>
        <w:color w:val="1F497D" w:themeColor="text2"/>
        <w:lang w:val="pt-BR"/>
        <w14:textFill>
          <w14:solidFill>
            <w14:schemeClr w14:val="tx2"/>
          </w14:solidFill>
        </w14:textFill>
      </w:rPr>
    </w:pPr>
    <w:r>
      <w:rPr>
        <w:color w:val="1F497D" w:themeColor="text2"/>
        <w:sz w:val="22"/>
        <w14:textFill>
          <w14:solidFill>
            <w14:schemeClr w14:val="tx2"/>
          </w14:solidFill>
        </w14:textFill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Caixa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3CDAAFE">
                          <w:pPr>
                            <w:pStyle w:val="15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CzSVju0AAA&#10;AAUBAAAPAAAAAAAAAAEAIAAAACIAAABkcnMvZG93bnJldi54bWxQSwECFAAUAAAACACHTuJA5noQ&#10;uCYCAABmBAAADgAAAAAAAAABACAAAAAfAQAAZHJzL2Uyb0RvYy54bWxQSwUGAAAAAAYABgBZAQAA&#10;t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3CDAAFE">
                    <w:pPr>
                      <w:pStyle w:val="15"/>
                    </w:pPr>
                  </w:p>
                </w:txbxContent>
              </v:textbox>
            </v:shape>
          </w:pict>
        </mc:Fallback>
      </mc:AlternateContent>
    </w:r>
    <w:r>
      <w:rPr>
        <w:rFonts w:hint="default" w:ascii="Calibri" w:hAnsi="Calibri" w:cs="Calibri"/>
        <w:b/>
        <w:bCs/>
        <w:color w:val="1F497D" w:themeColor="text2"/>
        <w:lang w:val="pt-BR"/>
        <w14:textFill>
          <w14:solidFill>
            <w14:schemeClr w14:val="tx2"/>
          </w14:solidFill>
        </w14:textFill>
      </w:rPr>
      <w:t>Coordenadoria de Relações Internacionais</w:t>
    </w:r>
  </w:p>
  <w:p w14:paraId="3EDF1779">
    <w:pPr>
      <w:rPr>
        <w:rFonts w:hint="default"/>
        <w:lang w:val="pt-BR"/>
      </w:rPr>
    </w:pPr>
  </w:p>
  <w:p w14:paraId="22303785">
    <w:pPr>
      <w:rPr>
        <w:rFonts w:hint="default"/>
        <w:lang w:val="pt-B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</w:compat>
  <w:rsids>
    <w:rsidRoot w:val="00000000"/>
    <w:rsid w:val="04E5086B"/>
    <w:rsid w:val="0AA3188A"/>
    <w:rsid w:val="0D714A1C"/>
    <w:rsid w:val="0E4F5490"/>
    <w:rsid w:val="142A04F1"/>
    <w:rsid w:val="19530A3B"/>
    <w:rsid w:val="31CF55C7"/>
    <w:rsid w:val="3AA20BF6"/>
    <w:rsid w:val="3D0A75F1"/>
    <w:rsid w:val="3D7130BB"/>
    <w:rsid w:val="512D063D"/>
    <w:rsid w:val="5163215F"/>
    <w:rsid w:val="5FEF198B"/>
    <w:rsid w:val="65DC51B7"/>
    <w:rsid w:val="6D357DB9"/>
    <w:rsid w:val="703468B4"/>
    <w:rsid w:val="768C2FB1"/>
    <w:rsid w:val="79462167"/>
    <w:rsid w:val="7E8218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7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6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uiPriority w:val="0"/>
    <w:pPr>
      <w:spacing w:line="276" w:lineRule="auto"/>
    </w:pPr>
    <w:rPr>
      <w:rFonts w:ascii="Arial" w:hAnsi="Arial" w:eastAsia="Arial" w:cs="Arial"/>
      <w:sz w:val="22"/>
      <w:szCs w:val="22"/>
      <w:lang w:val="zh-CN"/>
    </w:rPr>
  </w:style>
  <w:style w:type="paragraph" w:styleId="2">
    <w:name w:val="heading 1"/>
    <w:basedOn w:val="1"/>
    <w:next w:val="1"/>
    <w:uiPriority w:val="0"/>
    <w:pPr>
      <w:keepNext/>
      <w:keepLines/>
      <w:pageBreakBefore w:val="0"/>
      <w:spacing w:before="400" w:after="120"/>
    </w:pPr>
    <w:rPr>
      <w:sz w:val="40"/>
      <w:szCs w:val="40"/>
    </w:rPr>
  </w:style>
  <w:style w:type="paragraph" w:styleId="3">
    <w:name w:val="heading 2"/>
    <w:basedOn w:val="1"/>
    <w:next w:val="1"/>
    <w:qFormat/>
    <w:uiPriority w:val="0"/>
    <w:pPr>
      <w:keepNext/>
      <w:keepLines/>
      <w:pageBreakBefore w:val="0"/>
      <w:spacing w:before="360" w:after="120"/>
    </w:pPr>
    <w:rPr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pageBreakBefore w:val="0"/>
      <w:spacing w:before="320" w:after="80"/>
    </w:pPr>
    <w:rPr>
      <w:color w:val="434343"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pageBreakBefore w:val="0"/>
      <w:spacing w:before="280" w:after="80"/>
    </w:pPr>
    <w:rPr>
      <w:color w:val="666666"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pageBreakBefore w:val="0"/>
      <w:spacing w:before="240" w:after="80"/>
    </w:pPr>
    <w:rPr>
      <w:color w:val="666666"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pageBreakBefore w:val="0"/>
      <w:spacing w:before="240" w:after="80"/>
    </w:pPr>
    <w:rPr>
      <w:i/>
      <w:color w:val="666666"/>
      <w:sz w:val="22"/>
      <w:szCs w:val="22"/>
    </w:rPr>
  </w:style>
  <w:style w:type="character" w:default="1" w:styleId="8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11"/>
    <w:qFormat/>
    <w:uiPriority w:val="6"/>
    <w:rPr>
      <w:color w:val="0563C1"/>
      <w:u w:val="single"/>
    </w:rPr>
  </w:style>
  <w:style w:type="character" w:customStyle="1" w:styleId="11">
    <w:name w:val="Fonte parág. padrão1"/>
    <w:qFormat/>
    <w:uiPriority w:val="6"/>
  </w:style>
  <w:style w:type="paragraph" w:styleId="12">
    <w:name w:val="Body Text"/>
    <w:basedOn w:val="1"/>
    <w:qFormat/>
    <w:uiPriority w:val="7"/>
    <w:rPr>
      <w:sz w:val="21"/>
      <w:szCs w:val="21"/>
    </w:rPr>
  </w:style>
  <w:style w:type="paragraph" w:styleId="13">
    <w:name w:val="Title"/>
    <w:basedOn w:val="1"/>
    <w:next w:val="1"/>
    <w:qFormat/>
    <w:uiPriority w:val="0"/>
    <w:pPr>
      <w:keepNext/>
      <w:keepLines/>
      <w:pageBreakBefore w:val="0"/>
      <w:spacing w:before="0" w:after="60"/>
    </w:pPr>
    <w:rPr>
      <w:sz w:val="52"/>
      <w:szCs w:val="52"/>
    </w:rPr>
  </w:style>
  <w:style w:type="paragraph" w:styleId="14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  <w:style w:type="paragraph" w:styleId="15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6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7">
    <w:name w:val="Subtitle"/>
    <w:basedOn w:val="1"/>
    <w:next w:val="1"/>
    <w:qFormat/>
    <w:uiPriority w:val="0"/>
    <w:pPr>
      <w:keepNext/>
      <w:keepLines/>
      <w:pageBreakBefore w:val="0"/>
      <w:spacing w:before="0" w:after="320"/>
    </w:pPr>
    <w:rPr>
      <w:rFonts w:ascii="Arial" w:hAnsi="Arial" w:eastAsia="Arial" w:cs="Arial"/>
      <w:color w:val="666666"/>
      <w:sz w:val="30"/>
      <w:szCs w:val="30"/>
    </w:rPr>
  </w:style>
  <w:style w:type="table" w:customStyle="1" w:styleId="18">
    <w:name w:val="Table Normal"/>
    <w:qFormat/>
    <w:uiPriority w:val="0"/>
  </w:style>
  <w:style w:type="paragraph" w:customStyle="1" w:styleId="19">
    <w:name w:val="List Paragraph"/>
    <w:basedOn w:val="1"/>
    <w:qFormat/>
    <w:uiPriority w:val="7"/>
    <w:pPr>
      <w:ind w:left="124" w:right="0" w:firstLine="0"/>
      <w:jc w:val="both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TotalTime>20</TotalTime>
  <ScaleCrop>false</ScaleCrop>
  <LinksUpToDate>false</LinksUpToDate>
  <Application>WPS Office_12.2.0.21931_F1E327BC-269C-435d-A152-05C5408002CA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2025-06-05T18:25:00Z</dcterms:created>
  <dc:creator>user</dc:creator>
  <cp:lastModifiedBy>Financeiro - Centro Internacio</cp:lastModifiedBy>
  <dcterms:modified xsi:type="dcterms:W3CDTF">2025-09-02T18:36:35Z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1EA6ECF5CC594ABAB48E787C32A8FDFD_13</vt:lpwstr>
  </property>
</Properties>
</file>